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01" w:rsidRPr="00D76A07" w:rsidRDefault="00672801" w:rsidP="00672801">
      <w:pPr>
        <w:jc w:val="center"/>
        <w:rPr>
          <w:rFonts w:eastAsia="標楷體" w:hint="eastAsia"/>
          <w:b/>
          <w:sz w:val="44"/>
        </w:rPr>
      </w:pPr>
      <w:r w:rsidRPr="00D76A07">
        <w:rPr>
          <w:rFonts w:eastAsia="標楷體" w:hint="eastAsia"/>
          <w:b/>
          <w:sz w:val="44"/>
        </w:rPr>
        <w:t>中華民國風濕病醫學會</w:t>
      </w:r>
      <w:r w:rsidRPr="00D76A07">
        <w:rPr>
          <w:rFonts w:eastAsia="標楷體" w:hint="eastAsia"/>
          <w:b/>
          <w:sz w:val="44"/>
        </w:rPr>
        <w:t>201</w:t>
      </w:r>
      <w:r>
        <w:rPr>
          <w:rFonts w:eastAsia="標楷體" w:hint="eastAsia"/>
          <w:b/>
          <w:sz w:val="44"/>
        </w:rPr>
        <w:t>4</w:t>
      </w:r>
      <w:r w:rsidRPr="00D76A07">
        <w:rPr>
          <w:rFonts w:eastAsia="標楷體" w:hint="eastAsia"/>
          <w:b/>
          <w:sz w:val="44"/>
        </w:rPr>
        <w:t>年會</w:t>
      </w:r>
    </w:p>
    <w:p w:rsidR="00672801" w:rsidRDefault="00672801" w:rsidP="00672801">
      <w:pPr>
        <w:adjustRightInd w:val="0"/>
        <w:snapToGrid w:val="0"/>
        <w:jc w:val="center"/>
        <w:rPr>
          <w:rFonts w:eastAsia="標楷體"/>
          <w:b/>
          <w:sz w:val="44"/>
        </w:rPr>
      </w:pPr>
      <w:proofErr w:type="spellStart"/>
      <w:r>
        <w:rPr>
          <w:rFonts w:eastAsia="標楷體" w:hint="eastAsia"/>
          <w:b/>
          <w:sz w:val="44"/>
        </w:rPr>
        <w:t>S</w:t>
      </w:r>
      <w:r>
        <w:rPr>
          <w:rFonts w:eastAsia="標楷體"/>
          <w:b/>
          <w:sz w:val="44"/>
        </w:rPr>
        <w:t>ono</w:t>
      </w:r>
      <w:proofErr w:type="spellEnd"/>
      <w:r>
        <w:rPr>
          <w:rFonts w:eastAsia="標楷體"/>
          <w:b/>
          <w:sz w:val="44"/>
        </w:rPr>
        <w:t>-guided pain control in rheumatology</w:t>
      </w:r>
    </w:p>
    <w:p w:rsidR="00672801" w:rsidRPr="00423AE4" w:rsidRDefault="00672801" w:rsidP="00672801">
      <w:pPr>
        <w:adjustRightInd w:val="0"/>
        <w:snapToGrid w:val="0"/>
        <w:rPr>
          <w:rFonts w:eastAsia="標楷體" w:hint="eastAsia"/>
          <w:sz w:val="28"/>
        </w:rPr>
      </w:pPr>
      <w:r w:rsidRPr="00D76A07">
        <w:rPr>
          <w:rFonts w:eastAsia="標楷體" w:hint="eastAsia"/>
          <w:sz w:val="28"/>
        </w:rPr>
        <w:t>時間：</w:t>
      </w:r>
      <w:r w:rsidRPr="00D76A07">
        <w:rPr>
          <w:rFonts w:eastAsia="標楷體" w:hint="eastAsia"/>
          <w:sz w:val="28"/>
        </w:rPr>
        <w:t>10</w:t>
      </w:r>
      <w:r>
        <w:rPr>
          <w:rFonts w:eastAsia="標楷體" w:hint="eastAsia"/>
          <w:sz w:val="28"/>
        </w:rPr>
        <w:t>3</w:t>
      </w:r>
      <w:r w:rsidRPr="00D76A07">
        <w:rPr>
          <w:rFonts w:eastAsia="標楷體" w:hint="eastAsia"/>
          <w:sz w:val="28"/>
        </w:rPr>
        <w:t>年</w:t>
      </w:r>
      <w:r w:rsidRPr="00D76A07">
        <w:rPr>
          <w:rFonts w:eastAsia="標楷體" w:hint="eastAsia"/>
          <w:sz w:val="28"/>
        </w:rPr>
        <w:t>12</w:t>
      </w:r>
      <w:r w:rsidRPr="00D76A07">
        <w:rPr>
          <w:rFonts w:eastAsia="標楷體" w:hint="eastAsia"/>
          <w:sz w:val="28"/>
        </w:rPr>
        <w:t>月</w:t>
      </w:r>
      <w:r>
        <w:rPr>
          <w:rFonts w:eastAsia="標楷體" w:hint="eastAsia"/>
          <w:sz w:val="28"/>
        </w:rPr>
        <w:t>5</w:t>
      </w:r>
      <w:r w:rsidRPr="00D76A07">
        <w:rPr>
          <w:rFonts w:eastAsia="標楷體" w:hint="eastAsia"/>
          <w:sz w:val="28"/>
        </w:rPr>
        <w:t>日</w:t>
      </w:r>
      <w:r w:rsidRPr="00D76A07">
        <w:rPr>
          <w:rFonts w:eastAsia="標楷體" w:hint="eastAsia"/>
          <w:sz w:val="28"/>
        </w:rPr>
        <w:t>(</w:t>
      </w:r>
      <w:r>
        <w:rPr>
          <w:rFonts w:eastAsia="標楷體" w:hint="eastAsia"/>
          <w:sz w:val="28"/>
        </w:rPr>
        <w:t>星期五</w:t>
      </w:r>
      <w:r>
        <w:rPr>
          <w:rFonts w:eastAsia="標楷體" w:hint="eastAsia"/>
          <w:sz w:val="28"/>
        </w:rPr>
        <w:t>)11</w:t>
      </w:r>
      <w:r w:rsidRPr="00D76A07">
        <w:rPr>
          <w:rFonts w:eastAsia="標楷體" w:hint="eastAsia"/>
          <w:sz w:val="28"/>
        </w:rPr>
        <w:t>：</w:t>
      </w:r>
      <w:r>
        <w:rPr>
          <w:rFonts w:eastAsia="標楷體" w:hint="eastAsia"/>
          <w:sz w:val="28"/>
        </w:rPr>
        <w:t>0</w:t>
      </w:r>
      <w:r w:rsidRPr="00D76A07">
        <w:rPr>
          <w:rFonts w:eastAsia="標楷體" w:hint="eastAsia"/>
          <w:sz w:val="28"/>
        </w:rPr>
        <w:t>0~1</w:t>
      </w:r>
      <w:r>
        <w:rPr>
          <w:rFonts w:eastAsia="標楷體" w:hint="eastAsia"/>
          <w:sz w:val="28"/>
        </w:rPr>
        <w:t>2</w:t>
      </w:r>
      <w:r w:rsidRPr="00D76A07">
        <w:rPr>
          <w:rFonts w:eastAsia="標楷體" w:hint="eastAsia"/>
          <w:sz w:val="28"/>
        </w:rPr>
        <w:t>：</w:t>
      </w:r>
      <w:r>
        <w:rPr>
          <w:rFonts w:eastAsia="標楷體" w:hint="eastAsia"/>
          <w:sz w:val="28"/>
        </w:rPr>
        <w:t>00</w:t>
      </w:r>
    </w:p>
    <w:p w:rsidR="00672801" w:rsidRPr="00F56174" w:rsidRDefault="00672801" w:rsidP="00672801">
      <w:pPr>
        <w:adjustRightInd w:val="0"/>
        <w:snapToGrid w:val="0"/>
        <w:rPr>
          <w:rFonts w:eastAsia="標楷體" w:hint="eastAsia"/>
          <w:color w:val="000000"/>
          <w:sz w:val="28"/>
        </w:rPr>
      </w:pPr>
      <w:r w:rsidRPr="00F56174">
        <w:rPr>
          <w:rFonts w:eastAsia="標楷體" w:hint="eastAsia"/>
          <w:color w:val="000000"/>
          <w:sz w:val="28"/>
        </w:rPr>
        <w:t>地點：</w:t>
      </w:r>
      <w:r>
        <w:rPr>
          <w:rFonts w:eastAsia="標楷體" w:hint="eastAsia"/>
          <w:color w:val="000000"/>
          <w:sz w:val="28"/>
        </w:rPr>
        <w:t>台中日月千禧酒店</w:t>
      </w:r>
      <w:r>
        <w:rPr>
          <w:rFonts w:eastAsia="標楷體" w:hint="eastAsia"/>
          <w:color w:val="000000"/>
          <w:sz w:val="28"/>
        </w:rPr>
        <w:t>5</w:t>
      </w:r>
      <w:r>
        <w:rPr>
          <w:rFonts w:eastAsia="標楷體" w:hint="eastAsia"/>
          <w:color w:val="000000"/>
          <w:sz w:val="28"/>
        </w:rPr>
        <w:t>樓</w:t>
      </w:r>
      <w:r>
        <w:rPr>
          <w:rFonts w:eastAsia="標楷體" w:hint="eastAsia"/>
          <w:color w:val="000000"/>
          <w:sz w:val="28"/>
        </w:rPr>
        <w:t xml:space="preserve"> Vee5</w:t>
      </w:r>
    </w:p>
    <w:p w:rsidR="00672801" w:rsidRDefault="00672801" w:rsidP="00672801">
      <w:pPr>
        <w:adjustRightInd w:val="0"/>
        <w:snapToGrid w:val="0"/>
        <w:rPr>
          <w:rFonts w:eastAsia="標楷體"/>
          <w:sz w:val="28"/>
        </w:rPr>
      </w:pPr>
      <w:r>
        <w:rPr>
          <w:rFonts w:eastAsia="標楷體" w:hint="eastAsia"/>
          <w:sz w:val="28"/>
        </w:rPr>
        <w:t>主辦單位：社團法人中華民國風濕病醫學會</w:t>
      </w:r>
    </w:p>
    <w:p w:rsidR="00672801" w:rsidRDefault="00672801" w:rsidP="00672801">
      <w:pPr>
        <w:adjustRightInd w:val="0"/>
        <w:snapToGrid w:val="0"/>
        <w:rPr>
          <w:rFonts w:eastAsia="標楷體"/>
          <w:sz w:val="28"/>
        </w:rPr>
      </w:pPr>
      <w:r>
        <w:rPr>
          <w:rFonts w:eastAsia="標楷體" w:hint="eastAsia"/>
          <w:sz w:val="28"/>
        </w:rPr>
        <w:t>主講人：陳建行醫師</w:t>
      </w:r>
    </w:p>
    <w:p w:rsidR="00672801" w:rsidRPr="00EF7D30" w:rsidRDefault="00672801" w:rsidP="00672801">
      <w:pPr>
        <w:adjustRightInd w:val="0"/>
        <w:snapToGrid w:val="0"/>
        <w:rPr>
          <w:rFonts w:eastAsia="標楷體" w:hint="eastAsia"/>
          <w:sz w:val="28"/>
        </w:rPr>
      </w:pPr>
      <w:r>
        <w:rPr>
          <w:rFonts w:eastAsia="標楷體" w:hint="eastAsia"/>
          <w:sz w:val="28"/>
        </w:rPr>
        <w:t>主持人：中國醫藥大學附設醫院</w:t>
      </w:r>
      <w:r>
        <w:rPr>
          <w:rFonts w:eastAsia="標楷體" w:hint="eastAsia"/>
          <w:sz w:val="28"/>
        </w:rPr>
        <w:t xml:space="preserve"> </w:t>
      </w:r>
      <w:r>
        <w:rPr>
          <w:rFonts w:eastAsia="標楷體" w:hint="eastAsia"/>
          <w:sz w:val="28"/>
        </w:rPr>
        <w:t>藍忠亮教授</w:t>
      </w:r>
    </w:p>
    <w:p w:rsidR="00672801" w:rsidRDefault="00672801" w:rsidP="00672801">
      <w:pPr>
        <w:rPr>
          <w:rFonts w:hint="eastAsia"/>
          <w:sz w:val="28"/>
          <w:szCs w:val="28"/>
        </w:rPr>
      </w:pPr>
    </w:p>
    <w:p w:rsidR="00672801" w:rsidRPr="00672801" w:rsidRDefault="00672801" w:rsidP="00672801">
      <w:pPr>
        <w:jc w:val="center"/>
        <w:rPr>
          <w:rFonts w:ascii="Times New Roman" w:hAnsi="Times New Roman" w:hint="eastAsia"/>
          <w:b/>
          <w:sz w:val="28"/>
          <w:szCs w:val="26"/>
        </w:rPr>
      </w:pPr>
      <w:r w:rsidRPr="00672801">
        <w:rPr>
          <w:rFonts w:ascii="Times New Roman" w:hAnsi="Times New Roman"/>
          <w:b/>
          <w:sz w:val="28"/>
          <w:szCs w:val="26"/>
        </w:rPr>
        <w:t>Soft tissue lesions: From clinical presentation to</w:t>
      </w:r>
      <w:r>
        <w:rPr>
          <w:rFonts w:ascii="Times New Roman" w:hAnsi="Times New Roman"/>
          <w:b/>
          <w:sz w:val="28"/>
          <w:szCs w:val="26"/>
        </w:rPr>
        <w:t xml:space="preserve"> ultrasound guided intervention</w:t>
      </w:r>
    </w:p>
    <w:p w:rsidR="00672801" w:rsidRPr="00672801" w:rsidRDefault="00672801" w:rsidP="00672801">
      <w:pPr>
        <w:jc w:val="both"/>
        <w:rPr>
          <w:rStyle w:val="A4"/>
          <w:rFonts w:ascii="Times New Roman" w:hAnsi="Times New Roman"/>
          <w:sz w:val="22"/>
          <w:szCs w:val="24"/>
        </w:rPr>
      </w:pPr>
      <w:r w:rsidRPr="00672801">
        <w:rPr>
          <w:rStyle w:val="A4"/>
          <w:rFonts w:ascii="Times New Roman" w:hAnsi="Times New Roman"/>
          <w:sz w:val="22"/>
          <w:szCs w:val="24"/>
        </w:rPr>
        <w:t xml:space="preserve">A non-osseous orthopedic disorders are one of the major causes of human suffering. The manifest themselves with symptoms felt at a moving part of the body. Diagnosis should be made on the basis of the clinician’s ability to interpret these symptoms and signs. Among treatment options, diagnostic injection with local anesthetic drug is a good choice is the following conditions: </w:t>
      </w:r>
    </w:p>
    <w:p w:rsidR="00672801" w:rsidRPr="00672801" w:rsidRDefault="00672801" w:rsidP="00672801">
      <w:pPr>
        <w:pStyle w:val="a3"/>
        <w:numPr>
          <w:ilvl w:val="0"/>
          <w:numId w:val="1"/>
        </w:numPr>
        <w:ind w:leftChars="0"/>
        <w:jc w:val="both"/>
        <w:rPr>
          <w:rStyle w:val="A4"/>
          <w:rFonts w:ascii="Times New Roman" w:hAnsi="Times New Roman"/>
          <w:sz w:val="22"/>
          <w:szCs w:val="24"/>
        </w:rPr>
      </w:pPr>
      <w:r w:rsidRPr="00672801">
        <w:rPr>
          <w:rStyle w:val="A4"/>
          <w:rFonts w:ascii="Times New Roman" w:hAnsi="Times New Roman"/>
          <w:sz w:val="22"/>
          <w:szCs w:val="24"/>
        </w:rPr>
        <w:t>When the examiner is not certain about a diagnosis or when the examiner want positive confirmation of a tentative diagnosis, the induction of local anesthetic may help</w:t>
      </w:r>
    </w:p>
    <w:p w:rsidR="00672801" w:rsidRPr="00672801" w:rsidRDefault="00672801" w:rsidP="00672801">
      <w:pPr>
        <w:pStyle w:val="a3"/>
        <w:numPr>
          <w:ilvl w:val="0"/>
          <w:numId w:val="1"/>
        </w:numPr>
        <w:ind w:leftChars="0"/>
        <w:jc w:val="both"/>
        <w:rPr>
          <w:rStyle w:val="A4"/>
          <w:rFonts w:ascii="Times New Roman" w:hAnsi="Times New Roman"/>
          <w:sz w:val="22"/>
          <w:szCs w:val="24"/>
        </w:rPr>
      </w:pPr>
      <w:r w:rsidRPr="00672801">
        <w:rPr>
          <w:rStyle w:val="A4"/>
          <w:rFonts w:ascii="Times New Roman" w:hAnsi="Times New Roman"/>
          <w:sz w:val="22"/>
          <w:szCs w:val="24"/>
        </w:rPr>
        <w:t>For lesion is the extremities, infiltration is parti</w:t>
      </w:r>
      <w:bookmarkStart w:id="0" w:name="_GoBack"/>
      <w:bookmarkEnd w:id="0"/>
      <w:r w:rsidRPr="00672801">
        <w:rPr>
          <w:rStyle w:val="A4"/>
          <w:rFonts w:ascii="Times New Roman" w:hAnsi="Times New Roman"/>
          <w:sz w:val="22"/>
          <w:szCs w:val="24"/>
        </w:rPr>
        <w:t>cularly helpful</w:t>
      </w:r>
    </w:p>
    <w:p w:rsidR="00672801" w:rsidRPr="00672801" w:rsidRDefault="00672801" w:rsidP="00672801">
      <w:pPr>
        <w:pStyle w:val="a3"/>
        <w:numPr>
          <w:ilvl w:val="0"/>
          <w:numId w:val="1"/>
        </w:numPr>
        <w:ind w:leftChars="0"/>
        <w:jc w:val="both"/>
        <w:rPr>
          <w:rStyle w:val="A4"/>
          <w:rFonts w:ascii="Times New Roman" w:hAnsi="Times New Roman"/>
          <w:sz w:val="22"/>
          <w:szCs w:val="24"/>
        </w:rPr>
      </w:pPr>
      <w:r w:rsidRPr="00672801">
        <w:rPr>
          <w:rStyle w:val="A4"/>
          <w:rFonts w:ascii="Times New Roman" w:hAnsi="Times New Roman"/>
          <w:sz w:val="22"/>
          <w:szCs w:val="24"/>
        </w:rPr>
        <w:t>In difficult cases this approach maybe the final diagnosis method.</w:t>
      </w:r>
    </w:p>
    <w:p w:rsidR="00672801" w:rsidRPr="00672801" w:rsidRDefault="00672801" w:rsidP="00672801">
      <w:pPr>
        <w:jc w:val="both"/>
        <w:rPr>
          <w:rStyle w:val="A4"/>
          <w:rFonts w:ascii="Times New Roman" w:hAnsi="Times New Roman"/>
          <w:sz w:val="22"/>
          <w:szCs w:val="24"/>
        </w:rPr>
      </w:pPr>
    </w:p>
    <w:p w:rsidR="007A33BF" w:rsidRPr="00672801" w:rsidRDefault="00672801" w:rsidP="00672801">
      <w:pPr>
        <w:rPr>
          <w:rStyle w:val="A4"/>
          <w:rFonts w:ascii="Times New Roman" w:hAnsi="Times New Roman"/>
          <w:sz w:val="22"/>
          <w:szCs w:val="24"/>
        </w:rPr>
      </w:pPr>
      <w:r w:rsidRPr="00672801">
        <w:rPr>
          <w:rStyle w:val="A4"/>
          <w:rFonts w:ascii="Times New Roman" w:hAnsi="Times New Roman"/>
          <w:sz w:val="22"/>
          <w:szCs w:val="24"/>
        </w:rPr>
        <w:t>Application of ultrasound in pain medicine is a rapidly growing field of interventional pain management and in the recent few years US guidance for chronic pain practice has been noticed. With the help of ultrasound, we can target our treatment goal precisely. If the pain is completely or partly negative, the exact site of lesion has clearly been reached, confirming the diagnosis. When the pain is still as painful or as limited as before, the diagnosis is wrong. Combine clinical evaluation and ultrasound guided intervention made treatment more effective and less suffer</w:t>
      </w:r>
    </w:p>
    <w:p w:rsidR="00672801" w:rsidRPr="00672801" w:rsidRDefault="00672801" w:rsidP="00672801">
      <w:pPr>
        <w:rPr>
          <w:rStyle w:val="A4"/>
          <w:rFonts w:ascii="Times New Roman" w:hAnsi="Times New Roman"/>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5296"/>
      </w:tblGrid>
      <w:tr w:rsidR="00672801" w:rsidRPr="00E320BB" w:rsidTr="00672801">
        <w:tc>
          <w:tcPr>
            <w:tcW w:w="3000" w:type="dxa"/>
            <w:shd w:val="clear" w:color="auto" w:fill="auto"/>
          </w:tcPr>
          <w:p w:rsidR="00672801" w:rsidRPr="00E320BB" w:rsidRDefault="00672801" w:rsidP="00174C77">
            <w:pPr>
              <w:rPr>
                <w:rFonts w:ascii="微軟正黑體" w:eastAsia="微軟正黑體" w:hAnsi="微軟正黑體"/>
                <w:sz w:val="28"/>
              </w:rPr>
            </w:pPr>
            <w:r w:rsidRPr="00E320BB">
              <w:rPr>
                <w:rFonts w:ascii="微軟正黑體" w:eastAsia="微軟正黑體" w:hAnsi="微軟正黑體" w:hint="eastAsia"/>
                <w:sz w:val="28"/>
              </w:rPr>
              <w:t>姓名</w:t>
            </w:r>
          </w:p>
        </w:tc>
        <w:tc>
          <w:tcPr>
            <w:tcW w:w="5296" w:type="dxa"/>
            <w:shd w:val="clear" w:color="auto" w:fill="auto"/>
          </w:tcPr>
          <w:p w:rsidR="00672801" w:rsidRPr="00E320BB" w:rsidRDefault="00672801" w:rsidP="00174C77">
            <w:pPr>
              <w:rPr>
                <w:rFonts w:ascii="微軟正黑體" w:eastAsia="微軟正黑體" w:hAnsi="微軟正黑體"/>
                <w:sz w:val="28"/>
              </w:rPr>
            </w:pPr>
          </w:p>
        </w:tc>
      </w:tr>
      <w:tr w:rsidR="00672801" w:rsidRPr="00E320BB" w:rsidTr="00672801">
        <w:tc>
          <w:tcPr>
            <w:tcW w:w="3000" w:type="dxa"/>
            <w:shd w:val="clear" w:color="auto" w:fill="auto"/>
          </w:tcPr>
          <w:p w:rsidR="00672801" w:rsidRPr="00E320BB" w:rsidRDefault="00672801" w:rsidP="00174C77">
            <w:pPr>
              <w:rPr>
                <w:rFonts w:ascii="微軟正黑體" w:eastAsia="微軟正黑體" w:hAnsi="微軟正黑體"/>
                <w:sz w:val="28"/>
              </w:rPr>
            </w:pPr>
            <w:r w:rsidRPr="00E320BB">
              <w:rPr>
                <w:rFonts w:ascii="微軟正黑體" w:eastAsia="微軟正黑體" w:hAnsi="微軟正黑體" w:hint="eastAsia"/>
                <w:sz w:val="28"/>
              </w:rPr>
              <w:t>會員號碼</w:t>
            </w:r>
          </w:p>
        </w:tc>
        <w:tc>
          <w:tcPr>
            <w:tcW w:w="5296" w:type="dxa"/>
            <w:shd w:val="clear" w:color="auto" w:fill="auto"/>
          </w:tcPr>
          <w:p w:rsidR="00672801" w:rsidRPr="00E320BB" w:rsidRDefault="00672801" w:rsidP="00174C77">
            <w:pPr>
              <w:rPr>
                <w:rFonts w:ascii="微軟正黑體" w:eastAsia="微軟正黑體" w:hAnsi="微軟正黑體"/>
                <w:sz w:val="28"/>
              </w:rPr>
            </w:pPr>
          </w:p>
        </w:tc>
      </w:tr>
      <w:tr w:rsidR="00672801" w:rsidRPr="00E320BB" w:rsidTr="00672801">
        <w:tc>
          <w:tcPr>
            <w:tcW w:w="3000" w:type="dxa"/>
            <w:shd w:val="clear" w:color="auto" w:fill="auto"/>
          </w:tcPr>
          <w:p w:rsidR="00672801" w:rsidRPr="00E320BB" w:rsidRDefault="00672801" w:rsidP="00174C77">
            <w:pPr>
              <w:rPr>
                <w:rFonts w:ascii="微軟正黑體" w:eastAsia="微軟正黑體" w:hAnsi="微軟正黑體" w:hint="eastAsia"/>
                <w:sz w:val="28"/>
              </w:rPr>
            </w:pPr>
            <w:r>
              <w:rPr>
                <w:rFonts w:ascii="微軟正黑體" w:eastAsia="微軟正黑體" w:hAnsi="微軟正黑體" w:hint="eastAsia"/>
                <w:sz w:val="28"/>
              </w:rPr>
              <w:t>服務單位</w:t>
            </w:r>
          </w:p>
        </w:tc>
        <w:tc>
          <w:tcPr>
            <w:tcW w:w="5296" w:type="dxa"/>
            <w:shd w:val="clear" w:color="auto" w:fill="auto"/>
          </w:tcPr>
          <w:p w:rsidR="00672801" w:rsidRPr="00E320BB" w:rsidRDefault="00672801" w:rsidP="00174C77">
            <w:pPr>
              <w:rPr>
                <w:rFonts w:ascii="微軟正黑體" w:eastAsia="微軟正黑體" w:hAnsi="微軟正黑體"/>
                <w:sz w:val="28"/>
              </w:rPr>
            </w:pPr>
          </w:p>
        </w:tc>
      </w:tr>
    </w:tbl>
    <w:p w:rsidR="00672801" w:rsidRPr="001E56D2" w:rsidRDefault="00672801" w:rsidP="00672801">
      <w:pPr>
        <w:pStyle w:val="Default"/>
        <w:snapToGrid w:val="0"/>
        <w:rPr>
          <w:rFonts w:ascii="微軟正黑體" w:eastAsia="微軟正黑體" w:hAnsi="微軟正黑體" w:hint="eastAsia"/>
          <w:sz w:val="28"/>
          <w:szCs w:val="28"/>
        </w:rPr>
      </w:pPr>
      <w:r w:rsidRPr="001E56D2">
        <w:rPr>
          <w:rFonts w:ascii="微軟正黑體" w:eastAsia="微軟正黑體" w:hAnsi="微軟正黑體" w:hint="eastAsia"/>
          <w:sz w:val="28"/>
          <w:szCs w:val="28"/>
        </w:rPr>
        <w:t>敬請欲報名填寫完成後，傳真</w:t>
      </w:r>
      <w:r>
        <w:rPr>
          <w:rFonts w:ascii="微軟正黑體" w:eastAsia="微軟正黑體" w:hAnsi="微軟正黑體" w:hint="eastAsia"/>
          <w:sz w:val="28"/>
          <w:szCs w:val="28"/>
        </w:rPr>
        <w:t>(04)2461-0581</w:t>
      </w:r>
      <w:r w:rsidRPr="001E56D2">
        <w:rPr>
          <w:rFonts w:ascii="微軟正黑體" w:eastAsia="微軟正黑體" w:hAnsi="微軟正黑體" w:hint="eastAsia"/>
          <w:sz w:val="28"/>
          <w:szCs w:val="28"/>
        </w:rPr>
        <w:t xml:space="preserve"> 或</w:t>
      </w:r>
      <w:r>
        <w:rPr>
          <w:rFonts w:ascii="微軟正黑體" w:eastAsia="微軟正黑體" w:hAnsi="微軟正黑體" w:hint="eastAsia"/>
          <w:sz w:val="28"/>
          <w:szCs w:val="28"/>
        </w:rPr>
        <w:t>E-mail：rheum@ms22.hinet.net</w:t>
      </w:r>
      <w:r w:rsidRPr="001E56D2">
        <w:rPr>
          <w:rFonts w:ascii="微軟正黑體" w:eastAsia="微軟正黑體" w:hAnsi="微軟正黑體" w:hint="eastAsia"/>
          <w:sz w:val="28"/>
          <w:szCs w:val="28"/>
        </w:rPr>
        <w:t>至風濕病醫學會</w:t>
      </w:r>
      <w:proofErr w:type="gramStart"/>
      <w:r>
        <w:rPr>
          <w:rFonts w:ascii="微軟正黑體" w:eastAsia="微軟正黑體" w:hAnsi="微軟正黑體" w:hint="eastAsia"/>
          <w:sz w:val="28"/>
          <w:szCs w:val="28"/>
        </w:rPr>
        <w:t>葉</w:t>
      </w:r>
      <w:r w:rsidRPr="001E56D2">
        <w:rPr>
          <w:rFonts w:ascii="微軟正黑體" w:eastAsia="微軟正黑體" w:hAnsi="微軟正黑體" w:hint="eastAsia"/>
          <w:sz w:val="28"/>
          <w:szCs w:val="28"/>
        </w:rPr>
        <w:t>小姐彙辦</w:t>
      </w:r>
      <w:proofErr w:type="gramEnd"/>
      <w:r w:rsidRPr="001E56D2">
        <w:rPr>
          <w:rFonts w:ascii="微軟正黑體" w:eastAsia="微軟正黑體" w:hAnsi="微軟正黑體" w:hint="eastAsia"/>
          <w:sz w:val="28"/>
          <w:szCs w:val="28"/>
        </w:rPr>
        <w:t xml:space="preserve"> ，</w:t>
      </w:r>
    </w:p>
    <w:p w:rsidR="00672801" w:rsidRPr="001E56D2" w:rsidRDefault="00672801" w:rsidP="00672801">
      <w:pPr>
        <w:pStyle w:val="Default"/>
        <w:snapToGrid w:val="0"/>
        <w:rPr>
          <w:rFonts w:ascii="微軟正黑體" w:eastAsia="微軟正黑體" w:hAnsi="微軟正黑體" w:hint="eastAsia"/>
          <w:sz w:val="28"/>
          <w:szCs w:val="28"/>
        </w:rPr>
      </w:pPr>
      <w:r>
        <w:rPr>
          <w:rFonts w:ascii="微軟正黑體" w:eastAsia="微軟正黑體" w:hAnsi="微軟正黑體" w:hint="eastAsia"/>
          <w:sz w:val="28"/>
          <w:szCs w:val="28"/>
        </w:rPr>
        <w:t>以利統計上課人數</w:t>
      </w:r>
      <w:r>
        <w:rPr>
          <w:rFonts w:ascii="微軟正黑體" w:eastAsia="微軟正黑體" w:hAnsi="微軟正黑體" w:hint="eastAsia"/>
          <w:sz w:val="28"/>
          <w:szCs w:val="28"/>
        </w:rPr>
        <w:t>訂餐</w:t>
      </w:r>
      <w:r w:rsidRPr="001E56D2">
        <w:rPr>
          <w:rFonts w:ascii="微軟正黑體" w:eastAsia="微軟正黑體" w:hAnsi="微軟正黑體" w:hint="eastAsia"/>
          <w:sz w:val="28"/>
          <w:szCs w:val="28"/>
        </w:rPr>
        <w:t>事宜！</w:t>
      </w:r>
    </w:p>
    <w:p w:rsidR="00672801" w:rsidRPr="00672801" w:rsidRDefault="00672801" w:rsidP="00672801">
      <w:pPr>
        <w:pStyle w:val="Default"/>
        <w:adjustRightInd/>
        <w:snapToGrid w:val="0"/>
        <w:rPr>
          <w:rFonts w:ascii="微軟正黑體" w:eastAsia="微軟正黑體" w:hAnsi="微軟正黑體"/>
          <w:b/>
          <w:sz w:val="28"/>
        </w:rPr>
      </w:pPr>
      <w:r w:rsidRPr="001E56D2">
        <w:rPr>
          <w:rFonts w:ascii="微軟正黑體" w:eastAsia="微軟正黑體" w:hAnsi="微軟正黑體" w:hint="eastAsia"/>
          <w:sz w:val="28"/>
          <w:szCs w:val="28"/>
        </w:rPr>
        <w:t>本課程活動不需繳交費用，歡迎各位會員踴躍報名參加。</w:t>
      </w:r>
    </w:p>
    <w:sectPr w:rsidR="00672801" w:rsidRPr="00672801" w:rsidSect="00672801">
      <w:pgSz w:w="11906" w:h="16838"/>
      <w:pgMar w:top="851" w:right="1800" w:bottom="993"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e Mono">
    <w:altName w:val="MV Bol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F0CAB"/>
    <w:multiLevelType w:val="hybridMultilevel"/>
    <w:tmpl w:val="31A88710"/>
    <w:lvl w:ilvl="0" w:tplc="0CB28598">
      <w:start w:val="1"/>
      <w:numFmt w:val="decimal"/>
      <w:lvlText w:val="%1."/>
      <w:lvlJc w:val="left"/>
      <w:pPr>
        <w:ind w:left="360" w:hanging="360"/>
      </w:pPr>
      <w:rPr>
        <w:rFonts w:ascii="Andale Mono" w:hAnsi="Andale Mono" w:hint="default"/>
        <w:sz w:val="16"/>
        <w:szCs w:val="16"/>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01"/>
    <w:rsid w:val="00672801"/>
    <w:rsid w:val="007A3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A7681-6EE5-491E-B76D-08F192A1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801"/>
    <w:pPr>
      <w:ind w:leftChars="200" w:left="480"/>
    </w:pPr>
  </w:style>
  <w:style w:type="character" w:customStyle="1" w:styleId="A4">
    <w:name w:val="A4"/>
    <w:uiPriority w:val="99"/>
    <w:rsid w:val="00672801"/>
    <w:rPr>
      <w:rFonts w:cs="Arial"/>
      <w:color w:val="000000"/>
      <w:sz w:val="16"/>
      <w:szCs w:val="16"/>
    </w:rPr>
  </w:style>
  <w:style w:type="paragraph" w:customStyle="1" w:styleId="Default">
    <w:name w:val="Default"/>
    <w:rsid w:val="00672801"/>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風濕病醫學會</dc:creator>
  <cp:keywords/>
  <dc:description/>
  <cp:lastModifiedBy>風濕病醫學會</cp:lastModifiedBy>
  <cp:revision>1</cp:revision>
  <dcterms:created xsi:type="dcterms:W3CDTF">2014-10-17T02:13:00Z</dcterms:created>
  <dcterms:modified xsi:type="dcterms:W3CDTF">2014-10-17T02:15:00Z</dcterms:modified>
</cp:coreProperties>
</file>